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F2ADD2" w14:textId="77777777" w:rsidR="007318B3" w:rsidRPr="00464ED5" w:rsidRDefault="007318B3" w:rsidP="007318B3">
      <w:pPr>
        <w:spacing w:line="480" w:lineRule="auto"/>
        <w:jc w:val="center"/>
        <w:rPr>
          <w:rFonts w:ascii="Times New Roman" w:hAnsi="Times New Roman" w:cs="Times New Roman"/>
          <w:sz w:val="24"/>
          <w:szCs w:val="24"/>
        </w:rPr>
      </w:pPr>
    </w:p>
    <w:p w14:paraId="1825CBD9" w14:textId="05035F22" w:rsidR="007318B3" w:rsidRPr="00464ED5" w:rsidRDefault="007318B3" w:rsidP="007318B3">
      <w:pPr>
        <w:spacing w:line="480" w:lineRule="auto"/>
        <w:jc w:val="center"/>
        <w:rPr>
          <w:rFonts w:ascii="Times New Roman" w:hAnsi="Times New Roman" w:cs="Times New Roman"/>
          <w:sz w:val="24"/>
          <w:szCs w:val="24"/>
        </w:rPr>
      </w:pPr>
      <w:r w:rsidRPr="00464ED5">
        <w:rPr>
          <w:rFonts w:ascii="Times New Roman" w:hAnsi="Times New Roman" w:cs="Times New Roman"/>
          <w:sz w:val="24"/>
          <w:szCs w:val="24"/>
        </w:rPr>
        <w:t>Strategic Management.</w:t>
      </w:r>
    </w:p>
    <w:p w14:paraId="2BECAF59" w14:textId="77777777" w:rsidR="007318B3" w:rsidRPr="00464ED5" w:rsidRDefault="007318B3" w:rsidP="007318B3">
      <w:pPr>
        <w:spacing w:line="480" w:lineRule="auto"/>
        <w:jc w:val="center"/>
        <w:rPr>
          <w:rFonts w:ascii="Times New Roman" w:hAnsi="Times New Roman" w:cs="Times New Roman"/>
          <w:sz w:val="24"/>
          <w:szCs w:val="24"/>
        </w:rPr>
      </w:pPr>
    </w:p>
    <w:p w14:paraId="1EF9409A" w14:textId="77777777" w:rsidR="007318B3" w:rsidRPr="00464ED5" w:rsidRDefault="007318B3" w:rsidP="007318B3">
      <w:pPr>
        <w:spacing w:line="480" w:lineRule="auto"/>
        <w:jc w:val="center"/>
        <w:rPr>
          <w:rFonts w:ascii="Times New Roman" w:hAnsi="Times New Roman" w:cs="Times New Roman"/>
          <w:sz w:val="24"/>
          <w:szCs w:val="24"/>
        </w:rPr>
      </w:pPr>
    </w:p>
    <w:p w14:paraId="72FF107E" w14:textId="320FB0AA" w:rsidR="007318B3" w:rsidRPr="00464ED5" w:rsidRDefault="007318B3" w:rsidP="007318B3">
      <w:pPr>
        <w:spacing w:line="480" w:lineRule="auto"/>
        <w:jc w:val="center"/>
        <w:rPr>
          <w:rFonts w:ascii="Times New Roman" w:hAnsi="Times New Roman" w:cs="Times New Roman"/>
          <w:sz w:val="24"/>
          <w:szCs w:val="24"/>
        </w:rPr>
      </w:pPr>
      <w:r w:rsidRPr="00464ED5">
        <w:rPr>
          <w:rFonts w:ascii="Times New Roman" w:hAnsi="Times New Roman" w:cs="Times New Roman"/>
          <w:sz w:val="24"/>
          <w:szCs w:val="24"/>
        </w:rPr>
        <w:t>Student’s Name</w:t>
      </w:r>
    </w:p>
    <w:p w14:paraId="3E289A4D" w14:textId="77777777" w:rsidR="007318B3" w:rsidRPr="00464ED5" w:rsidRDefault="007318B3" w:rsidP="007318B3">
      <w:pPr>
        <w:spacing w:line="480" w:lineRule="auto"/>
        <w:jc w:val="center"/>
        <w:rPr>
          <w:rFonts w:ascii="Times New Roman" w:hAnsi="Times New Roman" w:cs="Times New Roman"/>
          <w:sz w:val="24"/>
          <w:szCs w:val="24"/>
        </w:rPr>
      </w:pPr>
      <w:r w:rsidRPr="00464ED5">
        <w:rPr>
          <w:rFonts w:ascii="Times New Roman" w:hAnsi="Times New Roman" w:cs="Times New Roman"/>
          <w:sz w:val="24"/>
          <w:szCs w:val="24"/>
        </w:rPr>
        <w:t>Institution Affiliation</w:t>
      </w:r>
    </w:p>
    <w:p w14:paraId="36B43E6F" w14:textId="77777777" w:rsidR="007318B3" w:rsidRPr="00464ED5" w:rsidRDefault="007318B3" w:rsidP="007318B3">
      <w:pPr>
        <w:spacing w:line="480" w:lineRule="auto"/>
        <w:jc w:val="center"/>
        <w:rPr>
          <w:rFonts w:ascii="Times New Roman" w:hAnsi="Times New Roman" w:cs="Times New Roman"/>
          <w:sz w:val="24"/>
          <w:szCs w:val="24"/>
        </w:rPr>
      </w:pPr>
      <w:r w:rsidRPr="00464ED5">
        <w:rPr>
          <w:rFonts w:ascii="Times New Roman" w:hAnsi="Times New Roman" w:cs="Times New Roman"/>
          <w:sz w:val="24"/>
          <w:szCs w:val="24"/>
        </w:rPr>
        <w:t>Instructor’s Name</w:t>
      </w:r>
    </w:p>
    <w:p w14:paraId="3BCC0696" w14:textId="77777777" w:rsidR="007318B3" w:rsidRPr="00464ED5" w:rsidRDefault="007318B3" w:rsidP="007318B3">
      <w:pPr>
        <w:spacing w:line="480" w:lineRule="auto"/>
        <w:jc w:val="center"/>
        <w:rPr>
          <w:rFonts w:ascii="Times New Roman" w:hAnsi="Times New Roman" w:cs="Times New Roman"/>
          <w:sz w:val="24"/>
          <w:szCs w:val="24"/>
        </w:rPr>
      </w:pPr>
      <w:r w:rsidRPr="00464ED5">
        <w:rPr>
          <w:rFonts w:ascii="Times New Roman" w:hAnsi="Times New Roman" w:cs="Times New Roman"/>
          <w:sz w:val="24"/>
          <w:szCs w:val="24"/>
        </w:rPr>
        <w:t>Course</w:t>
      </w:r>
    </w:p>
    <w:p w14:paraId="6D6548FB" w14:textId="3CB300B3" w:rsidR="007318B3" w:rsidRPr="00464ED5" w:rsidRDefault="007318B3" w:rsidP="007318B3">
      <w:pPr>
        <w:spacing w:line="480" w:lineRule="auto"/>
        <w:jc w:val="center"/>
        <w:rPr>
          <w:rFonts w:ascii="Times New Roman" w:hAnsi="Times New Roman" w:cs="Times New Roman"/>
          <w:sz w:val="24"/>
          <w:szCs w:val="24"/>
        </w:rPr>
      </w:pPr>
      <w:r w:rsidRPr="00464ED5">
        <w:rPr>
          <w:rFonts w:ascii="Times New Roman" w:hAnsi="Times New Roman" w:cs="Times New Roman"/>
          <w:sz w:val="24"/>
          <w:szCs w:val="24"/>
        </w:rPr>
        <w:t>Date</w:t>
      </w:r>
      <w:r w:rsidRPr="00464ED5">
        <w:rPr>
          <w:rFonts w:ascii="Times New Roman" w:hAnsi="Times New Roman" w:cs="Times New Roman"/>
          <w:sz w:val="24"/>
          <w:szCs w:val="24"/>
        </w:rPr>
        <w:t xml:space="preserve"> of submission.</w:t>
      </w:r>
    </w:p>
    <w:p w14:paraId="043319ED" w14:textId="77777777" w:rsidR="007318B3" w:rsidRPr="00464ED5" w:rsidRDefault="007318B3" w:rsidP="007318B3">
      <w:pPr>
        <w:spacing w:line="480" w:lineRule="auto"/>
        <w:rPr>
          <w:rFonts w:ascii="Times New Roman" w:hAnsi="Times New Roman" w:cs="Times New Roman"/>
          <w:sz w:val="24"/>
          <w:szCs w:val="24"/>
        </w:rPr>
      </w:pPr>
    </w:p>
    <w:p w14:paraId="50367725" w14:textId="77777777" w:rsidR="007318B3" w:rsidRPr="00464ED5" w:rsidRDefault="007318B3" w:rsidP="007318B3">
      <w:pPr>
        <w:spacing w:line="480" w:lineRule="auto"/>
        <w:rPr>
          <w:rFonts w:ascii="Times New Roman" w:hAnsi="Times New Roman" w:cs="Times New Roman"/>
          <w:sz w:val="24"/>
          <w:szCs w:val="24"/>
        </w:rPr>
      </w:pPr>
    </w:p>
    <w:p w14:paraId="23B38F3B" w14:textId="77777777" w:rsidR="007318B3" w:rsidRPr="00464ED5" w:rsidRDefault="007318B3" w:rsidP="007318B3">
      <w:pPr>
        <w:spacing w:line="480" w:lineRule="auto"/>
        <w:rPr>
          <w:rFonts w:ascii="Times New Roman" w:hAnsi="Times New Roman" w:cs="Times New Roman"/>
          <w:sz w:val="24"/>
          <w:szCs w:val="24"/>
        </w:rPr>
      </w:pPr>
    </w:p>
    <w:p w14:paraId="6EA29E97" w14:textId="77777777" w:rsidR="007318B3" w:rsidRPr="00464ED5" w:rsidRDefault="007318B3" w:rsidP="007318B3">
      <w:pPr>
        <w:spacing w:line="480" w:lineRule="auto"/>
        <w:rPr>
          <w:rFonts w:ascii="Times New Roman" w:hAnsi="Times New Roman" w:cs="Times New Roman"/>
          <w:sz w:val="24"/>
          <w:szCs w:val="24"/>
        </w:rPr>
      </w:pPr>
    </w:p>
    <w:p w14:paraId="0BCB03C6" w14:textId="77777777" w:rsidR="007318B3" w:rsidRPr="00464ED5" w:rsidRDefault="007318B3" w:rsidP="007318B3">
      <w:pPr>
        <w:spacing w:line="480" w:lineRule="auto"/>
        <w:rPr>
          <w:rFonts w:ascii="Times New Roman" w:hAnsi="Times New Roman" w:cs="Times New Roman"/>
          <w:sz w:val="24"/>
          <w:szCs w:val="24"/>
        </w:rPr>
      </w:pPr>
    </w:p>
    <w:p w14:paraId="2476829C" w14:textId="77777777" w:rsidR="007318B3" w:rsidRPr="00464ED5" w:rsidRDefault="007318B3" w:rsidP="007318B3">
      <w:pPr>
        <w:spacing w:line="480" w:lineRule="auto"/>
        <w:rPr>
          <w:rFonts w:ascii="Times New Roman" w:hAnsi="Times New Roman" w:cs="Times New Roman"/>
          <w:sz w:val="24"/>
          <w:szCs w:val="24"/>
        </w:rPr>
      </w:pPr>
    </w:p>
    <w:p w14:paraId="72C3B017" w14:textId="77777777" w:rsidR="007318B3" w:rsidRPr="00464ED5" w:rsidRDefault="007318B3" w:rsidP="007318B3">
      <w:pPr>
        <w:spacing w:line="480" w:lineRule="auto"/>
        <w:rPr>
          <w:rFonts w:ascii="Times New Roman" w:hAnsi="Times New Roman" w:cs="Times New Roman"/>
          <w:sz w:val="24"/>
          <w:szCs w:val="24"/>
        </w:rPr>
      </w:pPr>
    </w:p>
    <w:p w14:paraId="643B177B" w14:textId="5B301B6D" w:rsidR="007318B3" w:rsidRPr="00464ED5" w:rsidRDefault="007318B3" w:rsidP="007318B3">
      <w:pPr>
        <w:spacing w:line="480" w:lineRule="auto"/>
        <w:rPr>
          <w:rFonts w:ascii="Times New Roman" w:hAnsi="Times New Roman" w:cs="Times New Roman"/>
          <w:sz w:val="24"/>
          <w:szCs w:val="24"/>
        </w:rPr>
      </w:pPr>
    </w:p>
    <w:p w14:paraId="5F990960" w14:textId="77777777" w:rsidR="007318B3" w:rsidRPr="00464ED5" w:rsidRDefault="007318B3" w:rsidP="007318B3">
      <w:pPr>
        <w:spacing w:line="480" w:lineRule="auto"/>
        <w:rPr>
          <w:rFonts w:ascii="Times New Roman" w:hAnsi="Times New Roman" w:cs="Times New Roman"/>
          <w:sz w:val="24"/>
          <w:szCs w:val="24"/>
        </w:rPr>
      </w:pPr>
    </w:p>
    <w:p w14:paraId="19B88D60" w14:textId="03188C14" w:rsidR="007318B3" w:rsidRPr="00464ED5" w:rsidRDefault="007318B3" w:rsidP="007318B3">
      <w:pPr>
        <w:spacing w:line="480" w:lineRule="auto"/>
        <w:rPr>
          <w:rFonts w:ascii="Times New Roman" w:hAnsi="Times New Roman" w:cs="Times New Roman"/>
          <w:sz w:val="24"/>
          <w:szCs w:val="24"/>
        </w:rPr>
      </w:pPr>
      <w:r w:rsidRPr="00464ED5">
        <w:rPr>
          <w:rFonts w:ascii="Times New Roman" w:hAnsi="Times New Roman" w:cs="Times New Roman"/>
          <w:sz w:val="24"/>
          <w:szCs w:val="24"/>
        </w:rPr>
        <w:lastRenderedPageBreak/>
        <w:t>Part B.</w:t>
      </w:r>
    </w:p>
    <w:p w14:paraId="07A7D6F8" w14:textId="4A00BF52" w:rsidR="007318B3" w:rsidRPr="00700F7A" w:rsidRDefault="007318B3" w:rsidP="007318B3">
      <w:pPr>
        <w:spacing w:line="480" w:lineRule="auto"/>
        <w:rPr>
          <w:rFonts w:ascii="Times New Roman" w:hAnsi="Times New Roman" w:cs="Times New Roman"/>
          <w:sz w:val="24"/>
          <w:szCs w:val="24"/>
        </w:rPr>
      </w:pPr>
      <w:r w:rsidRPr="00700F7A">
        <w:rPr>
          <w:rFonts w:ascii="Times New Roman" w:hAnsi="Times New Roman" w:cs="Times New Roman"/>
          <w:sz w:val="24"/>
          <w:szCs w:val="24"/>
        </w:rPr>
        <w:t xml:space="preserve">Define product differentiation and discuss the role that customer perceptions play in product differentiation </w:t>
      </w:r>
    </w:p>
    <w:p w14:paraId="4CEEA263" w14:textId="77777777" w:rsidR="007318B3" w:rsidRPr="00700F7A" w:rsidRDefault="007318B3" w:rsidP="00464ED5">
      <w:pPr>
        <w:spacing w:line="480" w:lineRule="auto"/>
        <w:ind w:firstLine="720"/>
        <w:rPr>
          <w:rFonts w:ascii="Times New Roman" w:hAnsi="Times New Roman" w:cs="Times New Roman"/>
          <w:sz w:val="24"/>
          <w:szCs w:val="24"/>
        </w:rPr>
      </w:pPr>
      <w:r w:rsidRPr="00700F7A">
        <w:rPr>
          <w:rFonts w:ascii="Times New Roman" w:hAnsi="Times New Roman" w:cs="Times New Roman"/>
          <w:sz w:val="24"/>
          <w:szCs w:val="24"/>
        </w:rPr>
        <w:t>A successful differentiation marketing strategy is one where the brand uses skills to convince consumers that their offering is better than the competition (Ackermann et al, 2020). Differentiation varies indifference in naming the product; packaging is also essential to promoting the product as you might find brands using specific packaging for their products hereby standing out. Differentiation focuses the buyer's attention on a specific benefit in the brand that stands out from other brands, making the buyer more convinced that the brand is better than other brands. A successful product differentiation strategy should convince the buyer that the product being offered by the brand can match up to everything that the competitor is offering and have an additional benefit compared to the other product. The technique goes hand in hand with developing a strong value added to the product in ensuring that it is attractive to the targeted audience.</w:t>
      </w:r>
    </w:p>
    <w:p w14:paraId="79D895F0" w14:textId="77777777" w:rsidR="007318B3" w:rsidRPr="00700F7A" w:rsidRDefault="007318B3" w:rsidP="007318B3">
      <w:pPr>
        <w:spacing w:line="480" w:lineRule="auto"/>
        <w:rPr>
          <w:rFonts w:ascii="Times New Roman" w:hAnsi="Times New Roman" w:cs="Times New Roman"/>
          <w:sz w:val="24"/>
          <w:szCs w:val="24"/>
        </w:rPr>
      </w:pPr>
      <w:r w:rsidRPr="00700F7A">
        <w:rPr>
          <w:rFonts w:ascii="Times New Roman" w:hAnsi="Times New Roman" w:cs="Times New Roman"/>
          <w:sz w:val="24"/>
          <w:szCs w:val="24"/>
        </w:rPr>
        <w:t xml:space="preserve">Identify the three broad categories of product differentiation and two bases of differentiation under each category. </w:t>
      </w:r>
    </w:p>
    <w:p w14:paraId="04FD2090" w14:textId="01BF8D7E" w:rsidR="007318B3" w:rsidRPr="00700F7A" w:rsidRDefault="007318B3" w:rsidP="00464ED5">
      <w:pPr>
        <w:spacing w:line="480" w:lineRule="auto"/>
        <w:ind w:firstLine="720"/>
        <w:rPr>
          <w:rFonts w:ascii="Times New Roman" w:hAnsi="Times New Roman" w:cs="Times New Roman"/>
          <w:sz w:val="24"/>
          <w:szCs w:val="24"/>
        </w:rPr>
      </w:pPr>
      <w:r w:rsidRPr="00700F7A">
        <w:rPr>
          <w:rFonts w:ascii="Times New Roman" w:hAnsi="Times New Roman" w:cs="Times New Roman"/>
          <w:sz w:val="24"/>
          <w:szCs w:val="24"/>
        </w:rPr>
        <w:t xml:space="preserve">Pricing one of the very broad categories in product differentiation strategy, the brand may choose to set their prices in different types as best suited to their intended market's satisfaction. The brand may choose to set the price to the highest, this assures the buyer's confidence that the product is within the luxury class they need. A successful product differentiation skill is the brand can offer their work at the lowest price available to capture the cost-saving consumers' attention. Ackermann et al, (2020) observes that location too can be used as a category for </w:t>
      </w:r>
      <w:r w:rsidRPr="00700F7A">
        <w:rPr>
          <w:rFonts w:ascii="Times New Roman" w:hAnsi="Times New Roman" w:cs="Times New Roman"/>
          <w:sz w:val="24"/>
          <w:szCs w:val="24"/>
        </w:rPr>
        <w:lastRenderedPageBreak/>
        <w:t xml:space="preserve">product differentiation; local based brands may need to emphasize that they are local brands as </w:t>
      </w:r>
      <w:r w:rsidR="00464ED5" w:rsidRPr="00700F7A">
        <w:rPr>
          <w:rFonts w:ascii="Times New Roman" w:hAnsi="Times New Roman" w:cs="Times New Roman"/>
          <w:sz w:val="24"/>
          <w:szCs w:val="24"/>
        </w:rPr>
        <w:t>compar</w:t>
      </w:r>
      <w:r w:rsidRPr="00700F7A">
        <w:rPr>
          <w:rFonts w:ascii="Times New Roman" w:hAnsi="Times New Roman" w:cs="Times New Roman"/>
          <w:sz w:val="24"/>
          <w:szCs w:val="24"/>
        </w:rPr>
        <w:t>ed to national brands. This ensures a sense of belonging to the buyer, thus making him more likely to buy that product. This category also uses the advantage of the added level of service due to the easy availability of the service being offered; consumers might choose the brand as it provides confidence for them that it's readily available. Performance is a category too in product differentiation; brands may opt to provide services or products of higher performance and durability, thus gaining the consumer's confidence. Products with longer durability and higher performance are dimmed to have a higher value than completion; an example is the batteries, brands with batteries that last longer are more preferred, thus making it a successful product differentiation strategy.</w:t>
      </w:r>
    </w:p>
    <w:p w14:paraId="7DD6D7E6" w14:textId="77777777" w:rsidR="007318B3" w:rsidRPr="00700F7A" w:rsidRDefault="007318B3" w:rsidP="007318B3">
      <w:pPr>
        <w:spacing w:line="480" w:lineRule="auto"/>
        <w:rPr>
          <w:rFonts w:ascii="Times New Roman" w:hAnsi="Times New Roman" w:cs="Times New Roman"/>
          <w:sz w:val="24"/>
          <w:szCs w:val="24"/>
        </w:rPr>
      </w:pPr>
      <w:r w:rsidRPr="00700F7A">
        <w:rPr>
          <w:rFonts w:ascii="Times New Roman" w:hAnsi="Times New Roman" w:cs="Times New Roman"/>
          <w:sz w:val="24"/>
          <w:szCs w:val="24"/>
        </w:rPr>
        <w:t>Explain the relationship between product differentiation and managerial creativity</w:t>
      </w:r>
    </w:p>
    <w:p w14:paraId="36259D79" w14:textId="77777777" w:rsidR="007318B3" w:rsidRPr="00700F7A" w:rsidRDefault="007318B3" w:rsidP="00464ED5">
      <w:pPr>
        <w:spacing w:line="480" w:lineRule="auto"/>
        <w:ind w:firstLine="720"/>
        <w:rPr>
          <w:rFonts w:ascii="Times New Roman" w:hAnsi="Times New Roman" w:cs="Times New Roman"/>
          <w:sz w:val="24"/>
          <w:szCs w:val="24"/>
        </w:rPr>
      </w:pPr>
      <w:r w:rsidRPr="00700F7A">
        <w:rPr>
          <w:rFonts w:ascii="Times New Roman" w:hAnsi="Times New Roman" w:cs="Times New Roman"/>
          <w:sz w:val="24"/>
          <w:szCs w:val="24"/>
        </w:rPr>
        <w:t>Differentiation of products is a strategy that aims to capture the attention of the consumer on specific benefits of a product in a way that it proves the brand is capable of matching up to the competitors and provide additional benefit managerial creativity is the system of managing employees to produce a maximum effect on the organization. Differentiation is a key concept for the markets of property, accountancy, and law, a successful differentiation strategy allows room for prices to be higher than usual, giving room to profits and providing positive morale for the employees. Irin, (2020) states that managerial creativity and product differentiation both aim at the benefit of the brand. Integration of managerial skills and successful product differentiation strategies have the potential to create the maximum effect of the organization by maximizing profits. There are ways of creating innovative thinking; the idea itself is important, but so as the necessary evaluation processes to implement.</w:t>
      </w:r>
    </w:p>
    <w:p w14:paraId="5C16FBCE" w14:textId="77777777" w:rsidR="007318B3" w:rsidRPr="00700F7A" w:rsidRDefault="007318B3" w:rsidP="007318B3">
      <w:pPr>
        <w:spacing w:line="480" w:lineRule="auto"/>
        <w:rPr>
          <w:rFonts w:ascii="Times New Roman" w:hAnsi="Times New Roman" w:cs="Times New Roman"/>
          <w:sz w:val="24"/>
          <w:szCs w:val="24"/>
        </w:rPr>
      </w:pPr>
      <w:r w:rsidRPr="00700F7A">
        <w:rPr>
          <w:rFonts w:ascii="Times New Roman" w:hAnsi="Times New Roman" w:cs="Times New Roman"/>
          <w:sz w:val="24"/>
          <w:szCs w:val="24"/>
        </w:rPr>
        <w:lastRenderedPageBreak/>
        <w:t xml:space="preserve"> There's a need to start enhancing a mechanism that supports innovation as a process and breaks the misconception that invention has to be far-fetched; investing in time to analyze the client's perspective would help the design. </w:t>
      </w:r>
    </w:p>
    <w:p w14:paraId="78C6E74C" w14:textId="77777777" w:rsidR="007318B3" w:rsidRPr="00700F7A" w:rsidRDefault="007318B3" w:rsidP="007318B3">
      <w:pPr>
        <w:spacing w:line="480" w:lineRule="auto"/>
        <w:rPr>
          <w:rFonts w:ascii="Times New Roman" w:hAnsi="Times New Roman" w:cs="Times New Roman"/>
          <w:sz w:val="24"/>
          <w:szCs w:val="24"/>
        </w:rPr>
      </w:pPr>
      <w:r w:rsidRPr="00700F7A">
        <w:rPr>
          <w:rFonts w:ascii="Times New Roman" w:hAnsi="Times New Roman" w:cs="Times New Roman"/>
          <w:sz w:val="24"/>
          <w:szCs w:val="24"/>
        </w:rPr>
        <w:t>Part B.</w:t>
      </w:r>
    </w:p>
    <w:p w14:paraId="01A44A2C" w14:textId="77777777" w:rsidR="007318B3" w:rsidRPr="00700F7A" w:rsidRDefault="007318B3" w:rsidP="007318B3">
      <w:pPr>
        <w:spacing w:line="480" w:lineRule="auto"/>
        <w:rPr>
          <w:rFonts w:ascii="Times New Roman" w:hAnsi="Times New Roman" w:cs="Times New Roman"/>
          <w:sz w:val="24"/>
          <w:szCs w:val="24"/>
        </w:rPr>
      </w:pPr>
      <w:r w:rsidRPr="00700F7A">
        <w:rPr>
          <w:rFonts w:ascii="Times New Roman" w:hAnsi="Times New Roman" w:cs="Times New Roman"/>
          <w:sz w:val="24"/>
          <w:szCs w:val="24"/>
        </w:rPr>
        <w:t xml:space="preserve">What is strategic flexibility? </w:t>
      </w:r>
    </w:p>
    <w:p w14:paraId="16BE1B55" w14:textId="77777777" w:rsidR="007318B3" w:rsidRPr="00700F7A" w:rsidRDefault="007318B3" w:rsidP="00464ED5">
      <w:pPr>
        <w:spacing w:line="480" w:lineRule="auto"/>
        <w:ind w:firstLine="720"/>
        <w:rPr>
          <w:rFonts w:ascii="Times New Roman" w:hAnsi="Times New Roman" w:cs="Times New Roman"/>
          <w:sz w:val="24"/>
          <w:szCs w:val="24"/>
        </w:rPr>
      </w:pPr>
      <w:r w:rsidRPr="00700F7A">
        <w:rPr>
          <w:rFonts w:ascii="Times New Roman" w:hAnsi="Times New Roman" w:cs="Times New Roman"/>
          <w:sz w:val="24"/>
          <w:szCs w:val="24"/>
        </w:rPr>
        <w:t>Strategic flexibility the ability to respond to significant changes in the external environment by allocating the necessary resources to combat the changes. Organizations should also set markers to identify where to pick up from if the external environment reverses. Strategic flexibility can be used as a major asset to the organization since it responds to these changes effectively. According to Jiang, (2020) a strategic flexibility strategy can be used as a defense mechanism or offense mechanism based on how it combats the changes and nature of the changes and how they affect the organization. The entry of new products in the market is a definite major change in the external environment of other organizations, Organizations with strategic flexibility skills may choose to either combat the change by investing and putting more emphasis on deep research of the market and changes in the market. The organization will have applied the defense mechanism to protect its assets. Organizations also may have preventive measures before new players enter the market. The organization is hereby said to have used the offense mechanism. There are various aspects that need to be looked at while coming up with an effective strategic flexibility strategy. The time available to combat the change should be put to consideration to be in line with the implementation. Firms should also consider an area of focus for flexibility purposes to fully be prepared to combat the change. The firms should also have a wide variety of options to choose from when fighting the changes</w:t>
      </w:r>
    </w:p>
    <w:p w14:paraId="162B38D7" w14:textId="77777777" w:rsidR="007318B3" w:rsidRPr="00700F7A" w:rsidRDefault="007318B3" w:rsidP="007318B3">
      <w:pPr>
        <w:spacing w:line="480" w:lineRule="auto"/>
        <w:rPr>
          <w:rFonts w:ascii="Times New Roman" w:hAnsi="Times New Roman" w:cs="Times New Roman"/>
          <w:sz w:val="24"/>
          <w:szCs w:val="24"/>
        </w:rPr>
      </w:pPr>
      <w:r w:rsidRPr="00700F7A">
        <w:rPr>
          <w:rFonts w:ascii="Times New Roman" w:hAnsi="Times New Roman" w:cs="Times New Roman"/>
          <w:sz w:val="24"/>
          <w:szCs w:val="24"/>
        </w:rPr>
        <w:lastRenderedPageBreak/>
        <w:t>Why is it thought of as a third generic business-level strategy?</w:t>
      </w:r>
    </w:p>
    <w:p w14:paraId="13304E7D" w14:textId="77777777" w:rsidR="007318B3" w:rsidRPr="00700F7A" w:rsidRDefault="007318B3" w:rsidP="00464ED5">
      <w:pPr>
        <w:spacing w:line="480" w:lineRule="auto"/>
        <w:ind w:firstLine="720"/>
        <w:rPr>
          <w:rFonts w:ascii="Times New Roman" w:hAnsi="Times New Roman" w:cs="Times New Roman"/>
          <w:sz w:val="24"/>
          <w:szCs w:val="24"/>
        </w:rPr>
      </w:pPr>
      <w:r w:rsidRPr="00700F7A">
        <w:rPr>
          <w:rFonts w:ascii="Times New Roman" w:hAnsi="Times New Roman" w:cs="Times New Roman"/>
          <w:sz w:val="24"/>
          <w:szCs w:val="24"/>
        </w:rPr>
        <w:t xml:space="preserve">Yuan et al, (2020) shows us that business level strategies investigate how firms compete in a specific environment; these strategies are mostly derived by decision making by executives on where the advantage to the competitors lies based on prices to differentiation and the range of scope of operations whether broad market or narrow. Strategic flexibility is a skill used in business-level strategy; it focuses on the ability to combat changes brought about by external environment changing. Strategic flexibility uses aspects of change in products and pricing to predict and set objectives to combat the expected changes; this is considered a third generic business-level strategy It is one of the strategies applied by firms to compete with other firms. The business-level strategy addresses the question of how brands will compete in specified fields. Strategic flexibility focuses on the possibility of an event in the external environment causing changes. Therefore, it's considered a third generic business-level strategy as it focuses more on the prediction of future events that might affect the external environment of the business. </w:t>
      </w:r>
    </w:p>
    <w:p w14:paraId="3F3FB9FC" w14:textId="77777777" w:rsidR="007318B3" w:rsidRPr="00700F7A" w:rsidRDefault="007318B3" w:rsidP="007318B3">
      <w:pPr>
        <w:spacing w:line="480" w:lineRule="auto"/>
        <w:rPr>
          <w:rFonts w:ascii="Times New Roman" w:hAnsi="Times New Roman" w:cs="Times New Roman"/>
          <w:sz w:val="24"/>
          <w:szCs w:val="24"/>
        </w:rPr>
      </w:pPr>
      <w:r w:rsidRPr="00700F7A">
        <w:rPr>
          <w:rFonts w:ascii="Times New Roman" w:hAnsi="Times New Roman" w:cs="Times New Roman"/>
          <w:sz w:val="24"/>
          <w:szCs w:val="24"/>
        </w:rPr>
        <w:t>What are the strategic options?</w:t>
      </w:r>
    </w:p>
    <w:p w14:paraId="0ACECCF5" w14:textId="77777777" w:rsidR="007318B3" w:rsidRPr="00700F7A" w:rsidRDefault="007318B3" w:rsidP="00464ED5">
      <w:pPr>
        <w:spacing w:line="480" w:lineRule="auto"/>
        <w:ind w:firstLine="720"/>
        <w:rPr>
          <w:rFonts w:ascii="Times New Roman" w:hAnsi="Times New Roman" w:cs="Times New Roman"/>
          <w:sz w:val="24"/>
          <w:szCs w:val="24"/>
        </w:rPr>
      </w:pPr>
      <w:r w:rsidRPr="00700F7A">
        <w:rPr>
          <w:rFonts w:ascii="Times New Roman" w:hAnsi="Times New Roman" w:cs="Times New Roman"/>
          <w:sz w:val="24"/>
          <w:szCs w:val="24"/>
        </w:rPr>
        <w:t xml:space="preserve">Labaki et al, (2020) states that strategic options creative alternative responses that organizations face in various instances. Organizations with transparent systems have to be ready by all means; implementation of strategic options is a result of this necessary for a firm to survive any change in the environments so as to be able to compete with the other organizations. Strategic options focus mainly on trends, opportunities, and threats of the outside world to make predictions on future events and changes in the external environment of the industry. Formulation of strategic options can be based on research like institutional analysis and after extensive consultation and reaching a consensus on the organization's mission and aspirations. </w:t>
      </w:r>
    </w:p>
    <w:p w14:paraId="3A998B0D" w14:textId="77777777" w:rsidR="007318B3" w:rsidRPr="00700F7A" w:rsidRDefault="007318B3" w:rsidP="007318B3">
      <w:pPr>
        <w:spacing w:line="480" w:lineRule="auto"/>
        <w:rPr>
          <w:rFonts w:ascii="Times New Roman" w:hAnsi="Times New Roman" w:cs="Times New Roman"/>
          <w:sz w:val="24"/>
          <w:szCs w:val="24"/>
        </w:rPr>
      </w:pPr>
      <w:r w:rsidRPr="00700F7A">
        <w:rPr>
          <w:rFonts w:ascii="Times New Roman" w:hAnsi="Times New Roman" w:cs="Times New Roman"/>
          <w:sz w:val="24"/>
          <w:szCs w:val="24"/>
        </w:rPr>
        <w:lastRenderedPageBreak/>
        <w:t>What are real options?</w:t>
      </w:r>
    </w:p>
    <w:p w14:paraId="2F784678" w14:textId="77777777" w:rsidR="007318B3" w:rsidRPr="00700F7A" w:rsidRDefault="007318B3" w:rsidP="00464ED5">
      <w:pPr>
        <w:spacing w:line="480" w:lineRule="auto"/>
        <w:ind w:firstLine="720"/>
        <w:rPr>
          <w:rFonts w:ascii="Times New Roman" w:hAnsi="Times New Roman" w:cs="Times New Roman"/>
          <w:sz w:val="24"/>
          <w:szCs w:val="24"/>
        </w:rPr>
      </w:pPr>
      <w:r w:rsidRPr="00700F7A">
        <w:rPr>
          <w:rFonts w:ascii="Times New Roman" w:hAnsi="Times New Roman" w:cs="Times New Roman"/>
          <w:sz w:val="24"/>
          <w:szCs w:val="24"/>
        </w:rPr>
        <w:t xml:space="preserve">A real option is an economically valuable right to make or not to make choices according to their availability to the manager of the company; this concerns planned projects or investment opportunities. It gets the name Real from the fact that it deals with tangible assets such as land, buildings as well as stock inventory. Labaki et al, (2020) states that this gives the management to make crucial decisions for the firm's sake but also doesn't give him the obligation to, it is therefore enforced for the organization's sake. Decisions such as whether to expand, defer or completely do away with the project, these decisions have an economic advantage added, which is implemented by the necessary subjects to inform their decisions. </w:t>
      </w:r>
    </w:p>
    <w:p w14:paraId="34342DC8" w14:textId="77777777" w:rsidR="007318B3" w:rsidRPr="00700F7A" w:rsidRDefault="007318B3" w:rsidP="007318B3">
      <w:pPr>
        <w:spacing w:line="480" w:lineRule="auto"/>
        <w:rPr>
          <w:rFonts w:ascii="Times New Roman" w:hAnsi="Times New Roman" w:cs="Times New Roman"/>
          <w:sz w:val="24"/>
          <w:szCs w:val="24"/>
        </w:rPr>
      </w:pPr>
      <w:r w:rsidRPr="00700F7A">
        <w:rPr>
          <w:rFonts w:ascii="Times New Roman" w:hAnsi="Times New Roman" w:cs="Times New Roman"/>
          <w:sz w:val="24"/>
          <w:szCs w:val="24"/>
        </w:rPr>
        <w:t xml:space="preserve">Part C. </w:t>
      </w:r>
    </w:p>
    <w:p w14:paraId="50CD105F" w14:textId="77777777" w:rsidR="007318B3" w:rsidRPr="00700F7A" w:rsidRDefault="007318B3" w:rsidP="007318B3">
      <w:pPr>
        <w:spacing w:line="480" w:lineRule="auto"/>
        <w:rPr>
          <w:rFonts w:ascii="Times New Roman" w:hAnsi="Times New Roman" w:cs="Times New Roman"/>
          <w:sz w:val="24"/>
          <w:szCs w:val="24"/>
        </w:rPr>
      </w:pPr>
      <w:r w:rsidRPr="00700F7A">
        <w:rPr>
          <w:rFonts w:ascii="Times New Roman" w:hAnsi="Times New Roman" w:cs="Times New Roman"/>
          <w:sz w:val="24"/>
          <w:szCs w:val="24"/>
        </w:rPr>
        <w:t>Collusion What is collusion? What are the two types of collusion and how are they different? How does signaling relate to collusion?</w:t>
      </w:r>
    </w:p>
    <w:p w14:paraId="65F9E79F" w14:textId="78518174" w:rsidR="007318B3" w:rsidRPr="00700F7A" w:rsidRDefault="007318B3" w:rsidP="00464ED5">
      <w:pPr>
        <w:spacing w:line="480" w:lineRule="auto"/>
        <w:ind w:firstLine="720"/>
        <w:rPr>
          <w:rFonts w:ascii="Times New Roman" w:hAnsi="Times New Roman" w:cs="Times New Roman"/>
          <w:sz w:val="24"/>
          <w:szCs w:val="24"/>
        </w:rPr>
      </w:pPr>
      <w:r w:rsidRPr="00700F7A">
        <w:rPr>
          <w:rFonts w:ascii="Times New Roman" w:hAnsi="Times New Roman" w:cs="Times New Roman"/>
          <w:sz w:val="24"/>
          <w:szCs w:val="24"/>
        </w:rPr>
        <w:t xml:space="preserve">Collusion is a secret, non-competitive agreement that is sometimes illegal between two rivals, trying to disrupt the market balance. It involves parties that would have, in turn, have been competing against each other but agree to work together to bring out an unfair advantage in the market. At this moment, the parties may consent to influence the market supply of the commodity or decide on a specific pricing standard, which enables them to gain maximum profits (Tirole, 1992). Collusion is illegal in some instances, has antitrust and whistleblower laws against them to reduce cooperation. This can be seen across the broad </w:t>
      </w:r>
      <w:r w:rsidRPr="00464ED5">
        <w:rPr>
          <w:rFonts w:ascii="Times New Roman" w:hAnsi="Times New Roman" w:cs="Times New Roman"/>
          <w:sz w:val="24"/>
          <w:szCs w:val="24"/>
        </w:rPr>
        <w:t>categories;</w:t>
      </w:r>
      <w:r w:rsidRPr="00700F7A">
        <w:rPr>
          <w:rFonts w:ascii="Times New Roman" w:hAnsi="Times New Roman" w:cs="Times New Roman"/>
          <w:sz w:val="24"/>
          <w:szCs w:val="24"/>
        </w:rPr>
        <w:t xml:space="preserve"> in each, the parties involved to serve their interests, price fixing being one of the examples; it happens commonly in oligopolies where there are a small number of companies. A limited number of companies offer the same product and reach a consensus on the commodity's price level. Prices </w:t>
      </w:r>
      <w:r w:rsidRPr="00700F7A">
        <w:rPr>
          <w:rFonts w:ascii="Times New Roman" w:hAnsi="Times New Roman" w:cs="Times New Roman"/>
          <w:sz w:val="24"/>
          <w:szCs w:val="24"/>
        </w:rPr>
        <w:lastRenderedPageBreak/>
        <w:t>are forcibly lowered to choke the small businesses into collapsing or inflated to meet the group's interest. Collusion may also be seen when companies synchronize advertising campaigns; this limits the consumer's knowledge about the product to their advantage. Antitrust and competition laws have so far been recognized that it comes in two varieties. Explicit collusion means direct communication among parties regarding the collusive agreement on what the outcome should be. Tactic collusion is coordination without express contact; a form of tactic collaboration is price signaling.</w:t>
      </w:r>
    </w:p>
    <w:p w14:paraId="3F37BA2B" w14:textId="77777777" w:rsidR="007318B3" w:rsidRPr="00700F7A" w:rsidRDefault="007318B3" w:rsidP="007318B3">
      <w:pPr>
        <w:spacing w:line="480" w:lineRule="auto"/>
        <w:rPr>
          <w:rFonts w:ascii="Times New Roman" w:hAnsi="Times New Roman" w:cs="Times New Roman"/>
          <w:sz w:val="24"/>
          <w:szCs w:val="24"/>
        </w:rPr>
      </w:pPr>
      <w:r w:rsidRPr="00700F7A">
        <w:rPr>
          <w:rFonts w:ascii="Times New Roman" w:hAnsi="Times New Roman" w:cs="Times New Roman"/>
          <w:sz w:val="24"/>
          <w:szCs w:val="24"/>
        </w:rPr>
        <w:t>Part D.</w:t>
      </w:r>
    </w:p>
    <w:p w14:paraId="57EDE3AE" w14:textId="4742BBB1" w:rsidR="007318B3" w:rsidRPr="00700F7A" w:rsidRDefault="007318B3" w:rsidP="00464ED5">
      <w:pPr>
        <w:spacing w:line="480" w:lineRule="auto"/>
        <w:rPr>
          <w:rFonts w:ascii="Times New Roman" w:hAnsi="Times New Roman" w:cs="Times New Roman"/>
          <w:sz w:val="24"/>
          <w:szCs w:val="24"/>
        </w:rPr>
      </w:pPr>
      <w:r w:rsidRPr="00700F7A">
        <w:rPr>
          <w:rFonts w:ascii="Times New Roman" w:hAnsi="Times New Roman" w:cs="Times New Roman"/>
          <w:sz w:val="24"/>
          <w:szCs w:val="24"/>
        </w:rPr>
        <w:t xml:space="preserve">Define vertical integration and differentiate between forward vertical integration and backward vertical integration. </w:t>
      </w:r>
      <w:bookmarkStart w:id="0" w:name="_Hlk56328257"/>
    </w:p>
    <w:bookmarkEnd w:id="0"/>
    <w:p w14:paraId="0D8F8431" w14:textId="77777777" w:rsidR="00464ED5" w:rsidRDefault="007318B3" w:rsidP="007318B3">
      <w:pPr>
        <w:spacing w:line="480" w:lineRule="auto"/>
        <w:rPr>
          <w:rFonts w:ascii="Times New Roman" w:hAnsi="Times New Roman" w:cs="Times New Roman"/>
          <w:sz w:val="24"/>
          <w:szCs w:val="24"/>
        </w:rPr>
      </w:pPr>
      <w:r w:rsidRPr="00700F7A">
        <w:rPr>
          <w:rFonts w:ascii="Times New Roman" w:hAnsi="Times New Roman" w:cs="Times New Roman"/>
          <w:sz w:val="24"/>
          <w:szCs w:val="24"/>
        </w:rPr>
        <w:t xml:space="preserve">Vertical integration is a strategy where companies own and control their supply to maintain the value and pool. This strategy allows authority to control processes, improve efficiency, and minimize costs. On the other hand, it has its disadvantages, like amounts of capital investments involved. Some of the vertical integration examples are Netflix, which started as a movie booking business into the online streaming of movies licensed by major studios. </w:t>
      </w:r>
    </w:p>
    <w:p w14:paraId="51AA4B59" w14:textId="77777777" w:rsidR="00464ED5" w:rsidRPr="00464ED5" w:rsidRDefault="00464ED5" w:rsidP="00464ED5">
      <w:pPr>
        <w:spacing w:line="480" w:lineRule="auto"/>
        <w:rPr>
          <w:rFonts w:ascii="Times New Roman" w:hAnsi="Times New Roman" w:cs="Times New Roman"/>
          <w:sz w:val="24"/>
          <w:szCs w:val="24"/>
        </w:rPr>
      </w:pPr>
      <w:r w:rsidRPr="00464ED5">
        <w:rPr>
          <w:rFonts w:ascii="Times New Roman" w:hAnsi="Times New Roman" w:cs="Times New Roman"/>
          <w:sz w:val="24"/>
          <w:szCs w:val="24"/>
        </w:rPr>
        <w:t xml:space="preserve">Identify the three fundamental explanations of how vertical integration can create value and discuss how value is created under each. </w:t>
      </w:r>
    </w:p>
    <w:p w14:paraId="03F8547A" w14:textId="67FAE0D5" w:rsidR="00464ED5" w:rsidRDefault="007318B3" w:rsidP="007318B3">
      <w:pPr>
        <w:spacing w:line="480" w:lineRule="auto"/>
        <w:rPr>
          <w:rFonts w:ascii="Times New Roman" w:hAnsi="Times New Roman" w:cs="Times New Roman"/>
          <w:sz w:val="24"/>
          <w:szCs w:val="24"/>
        </w:rPr>
      </w:pPr>
      <w:r w:rsidRPr="00700F7A">
        <w:rPr>
          <w:rFonts w:ascii="Times New Roman" w:hAnsi="Times New Roman" w:cs="Times New Roman"/>
          <w:sz w:val="24"/>
          <w:szCs w:val="24"/>
        </w:rPr>
        <w:t xml:space="preserve">The firm later decided to improve by producing their content. The two main forms; backward integration where a company decides to increase production by buying the manufacturer to have full control of the supply. According to Tirole, (1992) Forward integration is where the company broadens purchasing and then controlling the direct supply of the product; an example of </w:t>
      </w:r>
      <w:r w:rsidRPr="00700F7A">
        <w:rPr>
          <w:rFonts w:ascii="Times New Roman" w:hAnsi="Times New Roman" w:cs="Times New Roman"/>
          <w:sz w:val="24"/>
          <w:szCs w:val="24"/>
        </w:rPr>
        <w:lastRenderedPageBreak/>
        <w:t xml:space="preserve">forwarding integration is where a clothing manufacturer opens retail stores to sell their products in shortcutting out the middlemen. </w:t>
      </w:r>
    </w:p>
    <w:p w14:paraId="302235F8" w14:textId="7B77D708" w:rsidR="00464ED5" w:rsidRDefault="00464ED5" w:rsidP="007318B3">
      <w:pPr>
        <w:spacing w:line="480" w:lineRule="auto"/>
        <w:rPr>
          <w:rFonts w:ascii="Times New Roman" w:hAnsi="Times New Roman" w:cs="Times New Roman"/>
          <w:sz w:val="24"/>
          <w:szCs w:val="24"/>
        </w:rPr>
      </w:pPr>
      <w:r w:rsidRPr="00464ED5">
        <w:rPr>
          <w:rFonts w:ascii="Times New Roman" w:hAnsi="Times New Roman" w:cs="Times New Roman"/>
          <w:sz w:val="24"/>
          <w:szCs w:val="24"/>
        </w:rPr>
        <w:t>Identify three reasons a firm may be able to create value through vertical integration when most of its competitors are not able to create value through vertical integration.</w:t>
      </w:r>
    </w:p>
    <w:p w14:paraId="5C445ECE" w14:textId="68CD8989" w:rsidR="007318B3" w:rsidRPr="00700F7A" w:rsidRDefault="007318B3" w:rsidP="007318B3">
      <w:pPr>
        <w:spacing w:line="480" w:lineRule="auto"/>
        <w:rPr>
          <w:rFonts w:ascii="Times New Roman" w:hAnsi="Times New Roman" w:cs="Times New Roman"/>
          <w:sz w:val="24"/>
          <w:szCs w:val="24"/>
        </w:rPr>
      </w:pPr>
      <w:r w:rsidRPr="00700F7A">
        <w:rPr>
          <w:rFonts w:ascii="Times New Roman" w:hAnsi="Times New Roman" w:cs="Times New Roman"/>
          <w:sz w:val="24"/>
          <w:szCs w:val="24"/>
        </w:rPr>
        <w:t>Vertical integration helps companies reduce costs and improve efficiency as it decreases transportation costs. It also reduces the supply disruption that would have been. The strategy maximizes on profits by sell their content. However, it also experiences negative side effects too such as increased amounts of debts if borrowing is involved</w:t>
      </w:r>
    </w:p>
    <w:p w14:paraId="45F5E173" w14:textId="77777777" w:rsidR="007318B3" w:rsidRPr="00700F7A" w:rsidRDefault="007318B3" w:rsidP="007318B3">
      <w:pPr>
        <w:spacing w:line="480" w:lineRule="auto"/>
        <w:rPr>
          <w:rFonts w:ascii="Times New Roman" w:hAnsi="Times New Roman" w:cs="Times New Roman"/>
          <w:sz w:val="24"/>
          <w:szCs w:val="24"/>
        </w:rPr>
      </w:pPr>
    </w:p>
    <w:p w14:paraId="04D6BFBD" w14:textId="77777777" w:rsidR="007318B3" w:rsidRPr="00700F7A" w:rsidRDefault="007318B3" w:rsidP="007318B3">
      <w:pPr>
        <w:spacing w:line="480" w:lineRule="auto"/>
        <w:rPr>
          <w:rFonts w:ascii="Times New Roman" w:hAnsi="Times New Roman" w:cs="Times New Roman"/>
          <w:sz w:val="24"/>
          <w:szCs w:val="24"/>
        </w:rPr>
      </w:pPr>
    </w:p>
    <w:p w14:paraId="3D8669A9" w14:textId="77777777" w:rsidR="007318B3" w:rsidRPr="00700F7A" w:rsidRDefault="007318B3" w:rsidP="007318B3">
      <w:pPr>
        <w:spacing w:line="480" w:lineRule="auto"/>
        <w:rPr>
          <w:rFonts w:ascii="Times New Roman" w:hAnsi="Times New Roman" w:cs="Times New Roman"/>
          <w:sz w:val="24"/>
          <w:szCs w:val="24"/>
        </w:rPr>
      </w:pPr>
    </w:p>
    <w:p w14:paraId="6890547B" w14:textId="77777777" w:rsidR="007318B3" w:rsidRPr="00700F7A" w:rsidRDefault="007318B3" w:rsidP="007318B3">
      <w:pPr>
        <w:spacing w:line="480" w:lineRule="auto"/>
        <w:rPr>
          <w:rFonts w:ascii="Times New Roman" w:hAnsi="Times New Roman" w:cs="Times New Roman"/>
          <w:sz w:val="24"/>
          <w:szCs w:val="24"/>
        </w:rPr>
      </w:pPr>
    </w:p>
    <w:p w14:paraId="0405D598" w14:textId="77777777" w:rsidR="007318B3" w:rsidRPr="00700F7A" w:rsidRDefault="007318B3" w:rsidP="007318B3">
      <w:pPr>
        <w:spacing w:line="480" w:lineRule="auto"/>
        <w:rPr>
          <w:rFonts w:ascii="Times New Roman" w:hAnsi="Times New Roman" w:cs="Times New Roman"/>
          <w:sz w:val="24"/>
          <w:szCs w:val="24"/>
        </w:rPr>
      </w:pPr>
    </w:p>
    <w:p w14:paraId="6EDFD2B3" w14:textId="77777777" w:rsidR="007318B3" w:rsidRPr="00700F7A" w:rsidRDefault="007318B3" w:rsidP="007318B3">
      <w:pPr>
        <w:spacing w:line="480" w:lineRule="auto"/>
        <w:rPr>
          <w:rFonts w:ascii="Times New Roman" w:hAnsi="Times New Roman" w:cs="Times New Roman"/>
          <w:sz w:val="24"/>
          <w:szCs w:val="24"/>
        </w:rPr>
      </w:pPr>
    </w:p>
    <w:p w14:paraId="1BA31CDC" w14:textId="77777777" w:rsidR="007318B3" w:rsidRPr="00700F7A" w:rsidRDefault="007318B3" w:rsidP="007318B3">
      <w:pPr>
        <w:spacing w:line="480" w:lineRule="auto"/>
        <w:rPr>
          <w:rFonts w:ascii="Times New Roman" w:hAnsi="Times New Roman" w:cs="Times New Roman"/>
          <w:sz w:val="24"/>
          <w:szCs w:val="24"/>
        </w:rPr>
      </w:pPr>
    </w:p>
    <w:p w14:paraId="5B96D2E7" w14:textId="77777777" w:rsidR="007318B3" w:rsidRPr="00700F7A" w:rsidRDefault="007318B3" w:rsidP="007318B3">
      <w:pPr>
        <w:spacing w:line="480" w:lineRule="auto"/>
        <w:rPr>
          <w:rFonts w:ascii="Times New Roman" w:hAnsi="Times New Roman" w:cs="Times New Roman"/>
          <w:sz w:val="24"/>
          <w:szCs w:val="24"/>
        </w:rPr>
      </w:pPr>
    </w:p>
    <w:p w14:paraId="4425BD7C" w14:textId="77777777" w:rsidR="007318B3" w:rsidRPr="00700F7A" w:rsidRDefault="007318B3" w:rsidP="007318B3">
      <w:pPr>
        <w:spacing w:line="480" w:lineRule="auto"/>
        <w:rPr>
          <w:rFonts w:ascii="Times New Roman" w:hAnsi="Times New Roman" w:cs="Times New Roman"/>
          <w:sz w:val="24"/>
          <w:szCs w:val="24"/>
        </w:rPr>
      </w:pPr>
    </w:p>
    <w:p w14:paraId="76E32884" w14:textId="77777777" w:rsidR="007318B3" w:rsidRPr="00700F7A" w:rsidRDefault="007318B3" w:rsidP="007318B3">
      <w:pPr>
        <w:spacing w:line="480" w:lineRule="auto"/>
        <w:rPr>
          <w:rFonts w:ascii="Times New Roman" w:hAnsi="Times New Roman" w:cs="Times New Roman"/>
          <w:sz w:val="24"/>
          <w:szCs w:val="24"/>
        </w:rPr>
      </w:pPr>
    </w:p>
    <w:p w14:paraId="0942073F" w14:textId="77777777" w:rsidR="007318B3" w:rsidRPr="00464ED5" w:rsidRDefault="007318B3" w:rsidP="007318B3">
      <w:pPr>
        <w:spacing w:line="480" w:lineRule="auto"/>
        <w:rPr>
          <w:rFonts w:ascii="Times New Roman" w:hAnsi="Times New Roman" w:cs="Times New Roman"/>
          <w:sz w:val="24"/>
          <w:szCs w:val="24"/>
        </w:rPr>
      </w:pPr>
    </w:p>
    <w:p w14:paraId="0396546E" w14:textId="6FB18B83" w:rsidR="007318B3" w:rsidRPr="00700F7A" w:rsidRDefault="007318B3" w:rsidP="007318B3">
      <w:pPr>
        <w:spacing w:line="480" w:lineRule="auto"/>
        <w:jc w:val="center"/>
        <w:rPr>
          <w:rFonts w:ascii="Times New Roman" w:hAnsi="Times New Roman" w:cs="Times New Roman"/>
          <w:sz w:val="24"/>
          <w:szCs w:val="24"/>
        </w:rPr>
      </w:pPr>
      <w:r w:rsidRPr="00700F7A">
        <w:rPr>
          <w:rFonts w:ascii="Times New Roman" w:hAnsi="Times New Roman" w:cs="Times New Roman"/>
          <w:sz w:val="24"/>
          <w:szCs w:val="24"/>
        </w:rPr>
        <w:lastRenderedPageBreak/>
        <w:t>REFERENCES.</w:t>
      </w:r>
    </w:p>
    <w:p w14:paraId="3931B8D5" w14:textId="77777777" w:rsidR="007318B3" w:rsidRPr="00700F7A" w:rsidRDefault="007318B3" w:rsidP="007318B3">
      <w:pPr>
        <w:spacing w:line="480" w:lineRule="auto"/>
        <w:ind w:left="720" w:hanging="720"/>
        <w:rPr>
          <w:rFonts w:ascii="Times New Roman" w:hAnsi="Times New Roman" w:cs="Times New Roman"/>
          <w:sz w:val="24"/>
          <w:szCs w:val="24"/>
        </w:rPr>
      </w:pPr>
      <w:r w:rsidRPr="00700F7A">
        <w:rPr>
          <w:rFonts w:ascii="Times New Roman" w:hAnsi="Times New Roman" w:cs="Times New Roman"/>
          <w:sz w:val="24"/>
          <w:szCs w:val="24"/>
        </w:rPr>
        <w:t>Ackermann, F., &amp; Eden, C. (2020). Strategic options development and analysis. In </w:t>
      </w:r>
      <w:r w:rsidRPr="00700F7A">
        <w:rPr>
          <w:rFonts w:ascii="Times New Roman" w:hAnsi="Times New Roman" w:cs="Times New Roman"/>
          <w:i/>
          <w:iCs/>
          <w:sz w:val="24"/>
          <w:szCs w:val="24"/>
        </w:rPr>
        <w:t>Systems Approaches to Making Change: A Practical Guide</w:t>
      </w:r>
      <w:r w:rsidRPr="00700F7A">
        <w:rPr>
          <w:rFonts w:ascii="Times New Roman" w:hAnsi="Times New Roman" w:cs="Times New Roman"/>
          <w:sz w:val="24"/>
          <w:szCs w:val="24"/>
        </w:rPr>
        <w:t> (pp. 139-199). Springer, London.</w:t>
      </w:r>
    </w:p>
    <w:p w14:paraId="438C980C" w14:textId="77777777" w:rsidR="007318B3" w:rsidRPr="00700F7A" w:rsidRDefault="007318B3" w:rsidP="007318B3">
      <w:pPr>
        <w:spacing w:line="480" w:lineRule="auto"/>
        <w:ind w:left="720" w:hanging="720"/>
        <w:rPr>
          <w:rFonts w:ascii="Times New Roman" w:hAnsi="Times New Roman" w:cs="Times New Roman"/>
          <w:sz w:val="24"/>
          <w:szCs w:val="24"/>
        </w:rPr>
      </w:pPr>
      <w:r w:rsidRPr="00700F7A">
        <w:rPr>
          <w:rFonts w:ascii="Times New Roman" w:hAnsi="Times New Roman" w:cs="Times New Roman"/>
          <w:sz w:val="24"/>
          <w:szCs w:val="24"/>
        </w:rPr>
        <w:t>Irin, V. (2020). Training of physical education and sport faculty master students through managerial creativity. </w:t>
      </w:r>
      <w:r w:rsidRPr="00700F7A">
        <w:rPr>
          <w:rFonts w:ascii="Times New Roman" w:hAnsi="Times New Roman" w:cs="Times New Roman"/>
          <w:i/>
          <w:iCs/>
          <w:sz w:val="24"/>
          <w:szCs w:val="24"/>
        </w:rPr>
        <w:t>Training</w:t>
      </w:r>
      <w:r w:rsidRPr="00700F7A">
        <w:rPr>
          <w:rFonts w:ascii="Times New Roman" w:hAnsi="Times New Roman" w:cs="Times New Roman"/>
          <w:sz w:val="24"/>
          <w:szCs w:val="24"/>
        </w:rPr>
        <w:t>.</w:t>
      </w:r>
    </w:p>
    <w:p w14:paraId="03B1E7F1" w14:textId="77777777" w:rsidR="007318B3" w:rsidRPr="00700F7A" w:rsidRDefault="007318B3" w:rsidP="007318B3">
      <w:pPr>
        <w:spacing w:line="480" w:lineRule="auto"/>
        <w:ind w:left="720" w:hanging="720"/>
        <w:rPr>
          <w:rFonts w:ascii="Times New Roman" w:hAnsi="Times New Roman" w:cs="Times New Roman"/>
          <w:sz w:val="24"/>
          <w:szCs w:val="24"/>
        </w:rPr>
      </w:pPr>
      <w:r w:rsidRPr="00700F7A">
        <w:rPr>
          <w:rFonts w:ascii="Times New Roman" w:hAnsi="Times New Roman" w:cs="Times New Roman"/>
          <w:sz w:val="24"/>
          <w:szCs w:val="24"/>
        </w:rPr>
        <w:t>Jiang, Q. (2020) The Impact of the Strategic Flexibility on Enterprises’ Innovation Performance in Dynamic Environment.</w:t>
      </w:r>
    </w:p>
    <w:p w14:paraId="5B1BCB63" w14:textId="77777777" w:rsidR="007318B3" w:rsidRPr="00700F7A" w:rsidRDefault="007318B3" w:rsidP="007318B3">
      <w:pPr>
        <w:spacing w:line="480" w:lineRule="auto"/>
        <w:ind w:left="720" w:hanging="720"/>
        <w:rPr>
          <w:rFonts w:ascii="Times New Roman" w:hAnsi="Times New Roman" w:cs="Times New Roman"/>
          <w:sz w:val="24"/>
          <w:szCs w:val="24"/>
        </w:rPr>
      </w:pPr>
      <w:r w:rsidRPr="00700F7A">
        <w:rPr>
          <w:rFonts w:ascii="Times New Roman" w:hAnsi="Times New Roman" w:cs="Times New Roman"/>
          <w:sz w:val="24"/>
          <w:szCs w:val="24"/>
        </w:rPr>
        <w:t xml:space="preserve">Labaki, R., &amp; </w:t>
      </w:r>
      <w:proofErr w:type="spellStart"/>
      <w:r w:rsidRPr="00700F7A">
        <w:rPr>
          <w:rFonts w:ascii="Times New Roman" w:hAnsi="Times New Roman" w:cs="Times New Roman"/>
          <w:sz w:val="24"/>
          <w:szCs w:val="24"/>
        </w:rPr>
        <w:t>Hirigoyen</w:t>
      </w:r>
      <w:proofErr w:type="spellEnd"/>
      <w:r w:rsidRPr="00700F7A">
        <w:rPr>
          <w:rFonts w:ascii="Times New Roman" w:hAnsi="Times New Roman" w:cs="Times New Roman"/>
          <w:sz w:val="24"/>
          <w:szCs w:val="24"/>
        </w:rPr>
        <w:t>, G. (2020). The Strategic Divestment Decision in the Family Business Through the Real Options and Emotional Lenses. In </w:t>
      </w:r>
      <w:r w:rsidRPr="00700F7A">
        <w:rPr>
          <w:rFonts w:ascii="Times New Roman" w:hAnsi="Times New Roman" w:cs="Times New Roman"/>
          <w:i/>
          <w:iCs/>
          <w:sz w:val="24"/>
          <w:szCs w:val="24"/>
        </w:rPr>
        <w:t>Handbook of Research on the Strategic Management of Family Businesses</w:t>
      </w:r>
      <w:r w:rsidRPr="00700F7A">
        <w:rPr>
          <w:rFonts w:ascii="Times New Roman" w:hAnsi="Times New Roman" w:cs="Times New Roman"/>
          <w:sz w:val="24"/>
          <w:szCs w:val="24"/>
        </w:rPr>
        <w:t> (pp. 244-279). IGI Global.</w:t>
      </w:r>
    </w:p>
    <w:p w14:paraId="54566FB4" w14:textId="77777777" w:rsidR="007318B3" w:rsidRPr="00700F7A" w:rsidRDefault="007318B3" w:rsidP="007318B3">
      <w:pPr>
        <w:spacing w:line="480" w:lineRule="auto"/>
        <w:ind w:left="720" w:hanging="720"/>
        <w:rPr>
          <w:rFonts w:ascii="Times New Roman" w:hAnsi="Times New Roman" w:cs="Times New Roman"/>
          <w:sz w:val="24"/>
          <w:szCs w:val="24"/>
        </w:rPr>
      </w:pPr>
      <w:r w:rsidRPr="00700F7A">
        <w:rPr>
          <w:rFonts w:ascii="Times New Roman" w:hAnsi="Times New Roman" w:cs="Times New Roman"/>
          <w:sz w:val="24"/>
          <w:szCs w:val="24"/>
        </w:rPr>
        <w:t>Yuan, Y., Lu, L. Y., Tian, G., &amp; Yu, Y. (2020). Business strategy and corporate social responsibility. </w:t>
      </w:r>
      <w:r w:rsidRPr="00700F7A">
        <w:rPr>
          <w:rFonts w:ascii="Times New Roman" w:hAnsi="Times New Roman" w:cs="Times New Roman"/>
          <w:i/>
          <w:iCs/>
          <w:sz w:val="24"/>
          <w:szCs w:val="24"/>
        </w:rPr>
        <w:t>Journal of Business Ethics</w:t>
      </w:r>
      <w:r w:rsidRPr="00700F7A">
        <w:rPr>
          <w:rFonts w:ascii="Times New Roman" w:hAnsi="Times New Roman" w:cs="Times New Roman"/>
          <w:sz w:val="24"/>
          <w:szCs w:val="24"/>
        </w:rPr>
        <w:t>, </w:t>
      </w:r>
      <w:r w:rsidRPr="00700F7A">
        <w:rPr>
          <w:rFonts w:ascii="Times New Roman" w:hAnsi="Times New Roman" w:cs="Times New Roman"/>
          <w:i/>
          <w:iCs/>
          <w:sz w:val="24"/>
          <w:szCs w:val="24"/>
        </w:rPr>
        <w:t>162</w:t>
      </w:r>
      <w:r w:rsidRPr="00700F7A">
        <w:rPr>
          <w:rFonts w:ascii="Times New Roman" w:hAnsi="Times New Roman" w:cs="Times New Roman"/>
          <w:sz w:val="24"/>
          <w:szCs w:val="24"/>
        </w:rPr>
        <w:t>(2), 359-377.</w:t>
      </w:r>
    </w:p>
    <w:p w14:paraId="130824F5" w14:textId="77777777" w:rsidR="007318B3" w:rsidRPr="00700F7A" w:rsidRDefault="007318B3" w:rsidP="007318B3">
      <w:pPr>
        <w:spacing w:line="480" w:lineRule="auto"/>
        <w:ind w:left="720" w:hanging="720"/>
        <w:rPr>
          <w:rFonts w:ascii="Times New Roman" w:hAnsi="Times New Roman" w:cs="Times New Roman"/>
          <w:sz w:val="24"/>
          <w:szCs w:val="24"/>
        </w:rPr>
      </w:pPr>
      <w:r w:rsidRPr="00700F7A">
        <w:rPr>
          <w:rFonts w:ascii="Times New Roman" w:hAnsi="Times New Roman" w:cs="Times New Roman"/>
          <w:sz w:val="24"/>
          <w:szCs w:val="24"/>
        </w:rPr>
        <w:t>Tirole, J. (1992). Collusion and the Theory of Organizations. </w:t>
      </w:r>
      <w:r w:rsidRPr="00700F7A">
        <w:rPr>
          <w:rFonts w:ascii="Times New Roman" w:hAnsi="Times New Roman" w:cs="Times New Roman"/>
          <w:i/>
          <w:iCs/>
          <w:sz w:val="24"/>
          <w:szCs w:val="24"/>
        </w:rPr>
        <w:t>Advances in economic theory</w:t>
      </w:r>
      <w:r w:rsidRPr="00700F7A">
        <w:rPr>
          <w:rFonts w:ascii="Times New Roman" w:hAnsi="Times New Roman" w:cs="Times New Roman"/>
          <w:sz w:val="24"/>
          <w:szCs w:val="24"/>
        </w:rPr>
        <w:t>, </w:t>
      </w:r>
      <w:r w:rsidRPr="00700F7A">
        <w:rPr>
          <w:rFonts w:ascii="Times New Roman" w:hAnsi="Times New Roman" w:cs="Times New Roman"/>
          <w:i/>
          <w:iCs/>
          <w:sz w:val="24"/>
          <w:szCs w:val="24"/>
        </w:rPr>
        <w:t>2</w:t>
      </w:r>
      <w:r w:rsidRPr="00700F7A">
        <w:rPr>
          <w:rFonts w:ascii="Times New Roman" w:hAnsi="Times New Roman" w:cs="Times New Roman"/>
          <w:sz w:val="24"/>
          <w:szCs w:val="24"/>
        </w:rPr>
        <w:t>, 151-206.</w:t>
      </w:r>
    </w:p>
    <w:p w14:paraId="3C3F3A80" w14:textId="77777777" w:rsidR="007318B3" w:rsidRPr="00464ED5" w:rsidRDefault="007318B3" w:rsidP="007318B3">
      <w:pPr>
        <w:spacing w:line="480" w:lineRule="auto"/>
        <w:rPr>
          <w:rFonts w:ascii="Times New Roman" w:hAnsi="Times New Roman" w:cs="Times New Roman"/>
          <w:sz w:val="24"/>
          <w:szCs w:val="24"/>
        </w:rPr>
      </w:pPr>
    </w:p>
    <w:sectPr w:rsidR="007318B3" w:rsidRPr="00464ED5" w:rsidSect="007318B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7F50A1" w14:textId="77777777" w:rsidR="00B970D5" w:rsidRDefault="00B970D5" w:rsidP="007318B3">
      <w:pPr>
        <w:spacing w:after="0" w:line="240" w:lineRule="auto"/>
      </w:pPr>
      <w:r>
        <w:separator/>
      </w:r>
    </w:p>
  </w:endnote>
  <w:endnote w:type="continuationSeparator" w:id="0">
    <w:p w14:paraId="59AE1AA0" w14:textId="77777777" w:rsidR="00B970D5" w:rsidRDefault="00B970D5" w:rsidP="007318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B6D95C" w14:textId="77777777" w:rsidR="00B970D5" w:rsidRDefault="00B970D5" w:rsidP="007318B3">
      <w:pPr>
        <w:spacing w:after="0" w:line="240" w:lineRule="auto"/>
      </w:pPr>
      <w:r>
        <w:separator/>
      </w:r>
    </w:p>
  </w:footnote>
  <w:footnote w:type="continuationSeparator" w:id="0">
    <w:p w14:paraId="3C2B6389" w14:textId="77777777" w:rsidR="00B970D5" w:rsidRDefault="00B970D5" w:rsidP="007318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78540688"/>
      <w:docPartObj>
        <w:docPartGallery w:val="Page Numbers (Top of Page)"/>
        <w:docPartUnique/>
      </w:docPartObj>
    </w:sdtPr>
    <w:sdtEndPr>
      <w:rPr>
        <w:noProof/>
      </w:rPr>
    </w:sdtEndPr>
    <w:sdtContent>
      <w:p w14:paraId="7EE5DB7C" w14:textId="2FB47EDA" w:rsidR="007318B3" w:rsidRPr="007318B3" w:rsidRDefault="007318B3">
        <w:pPr>
          <w:pStyle w:val="Header"/>
          <w:jc w:val="right"/>
          <w:rPr>
            <w:rFonts w:ascii="Times New Roman" w:hAnsi="Times New Roman" w:cs="Times New Roman"/>
            <w:sz w:val="24"/>
            <w:szCs w:val="24"/>
          </w:rPr>
        </w:pPr>
        <w:r>
          <w:rPr>
            <w:rFonts w:ascii="Times New Roman" w:hAnsi="Times New Roman" w:cs="Times New Roman"/>
            <w:sz w:val="24"/>
            <w:szCs w:val="24"/>
          </w:rPr>
          <w:t xml:space="preserve">STRATEGIC MANAGEMENT.                                                                                                  </w:t>
        </w:r>
        <w:r w:rsidRPr="007318B3">
          <w:rPr>
            <w:rFonts w:ascii="Times New Roman" w:hAnsi="Times New Roman" w:cs="Times New Roman"/>
            <w:sz w:val="24"/>
            <w:szCs w:val="24"/>
          </w:rPr>
          <w:fldChar w:fldCharType="begin"/>
        </w:r>
        <w:r w:rsidRPr="007318B3">
          <w:rPr>
            <w:rFonts w:ascii="Times New Roman" w:hAnsi="Times New Roman" w:cs="Times New Roman"/>
            <w:sz w:val="24"/>
            <w:szCs w:val="24"/>
          </w:rPr>
          <w:instrText xml:space="preserve"> PAGE   \* MERGEFORMAT </w:instrText>
        </w:r>
        <w:r w:rsidRPr="007318B3">
          <w:rPr>
            <w:rFonts w:ascii="Times New Roman" w:hAnsi="Times New Roman" w:cs="Times New Roman"/>
            <w:sz w:val="24"/>
            <w:szCs w:val="24"/>
          </w:rPr>
          <w:fldChar w:fldCharType="separate"/>
        </w:r>
        <w:r w:rsidRPr="007318B3">
          <w:rPr>
            <w:rFonts w:ascii="Times New Roman" w:hAnsi="Times New Roman" w:cs="Times New Roman"/>
            <w:noProof/>
            <w:sz w:val="24"/>
            <w:szCs w:val="24"/>
          </w:rPr>
          <w:t>2</w:t>
        </w:r>
        <w:r w:rsidRPr="007318B3">
          <w:rPr>
            <w:rFonts w:ascii="Times New Roman" w:hAnsi="Times New Roman" w:cs="Times New Roman"/>
            <w:noProof/>
            <w:sz w:val="24"/>
            <w:szCs w:val="24"/>
          </w:rPr>
          <w:fldChar w:fldCharType="end"/>
        </w:r>
      </w:p>
    </w:sdtContent>
  </w:sdt>
  <w:p w14:paraId="1D85B63E" w14:textId="77777777" w:rsidR="007318B3" w:rsidRPr="007318B3" w:rsidRDefault="007318B3">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232F0E" w14:textId="5750882F" w:rsidR="007318B3" w:rsidRPr="007318B3" w:rsidRDefault="007318B3">
    <w:pPr>
      <w:pStyle w:val="Header"/>
      <w:rPr>
        <w:rFonts w:ascii="Times New Roman" w:hAnsi="Times New Roman" w:cs="Times New Roman"/>
        <w:sz w:val="24"/>
        <w:szCs w:val="24"/>
      </w:rPr>
    </w:pPr>
    <w:r>
      <w:rPr>
        <w:rFonts w:ascii="Times New Roman" w:hAnsi="Times New Roman" w:cs="Times New Roman"/>
        <w:sz w:val="24"/>
        <w:szCs w:val="24"/>
      </w:rPr>
      <w:t>Running Head: STRATEGIC MANAGEMENT.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8B3"/>
    <w:rsid w:val="00464ED5"/>
    <w:rsid w:val="007318B3"/>
    <w:rsid w:val="00B86C3E"/>
    <w:rsid w:val="00B970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15BC2"/>
  <w15:chartTrackingRefBased/>
  <w15:docId w15:val="{44210180-CEAF-4F6C-BF3D-213F4CCF8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18B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18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18B3"/>
  </w:style>
  <w:style w:type="paragraph" w:styleId="Footer">
    <w:name w:val="footer"/>
    <w:basedOn w:val="Normal"/>
    <w:link w:val="FooterChar"/>
    <w:uiPriority w:val="99"/>
    <w:unhideWhenUsed/>
    <w:rsid w:val="007318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18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9</Pages>
  <Words>1908</Words>
  <Characters>10881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kanyi</dc:creator>
  <cp:keywords/>
  <dc:description/>
  <cp:lastModifiedBy>kanyi</cp:lastModifiedBy>
  <cp:revision>2</cp:revision>
  <dcterms:created xsi:type="dcterms:W3CDTF">2020-11-15T07:07:00Z</dcterms:created>
  <dcterms:modified xsi:type="dcterms:W3CDTF">2020-11-15T07:31:00Z</dcterms:modified>
</cp:coreProperties>
</file>